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9A" w:rsidRDefault="00972B9A">
      <w:pPr>
        <w:jc w:val="right"/>
      </w:pPr>
    </w:p>
    <w:tbl>
      <w:tblPr>
        <w:tblW w:w="5000" w:type="pct"/>
        <w:tblInd w:w="10" w:type="dxa"/>
        <w:tblBorders>
          <w:top w:val="single" w:sz="1" w:space="0" w:color="D5D5D5"/>
          <w:bottom w:val="single" w:sz="1" w:space="0" w:color="D5D5D5"/>
        </w:tblBorders>
        <w:shd w:val="clear" w:color="auto" w:fill="EFEFEF"/>
        <w:tblCellMar>
          <w:top w:w="10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5"/>
        <w:gridCol w:w="1921"/>
      </w:tblGrid>
      <w:tr w:rsidR="00972B9A">
        <w:tblPrEx>
          <w:tblCellMar>
            <w:bottom w:w="0" w:type="dxa"/>
          </w:tblCellMar>
        </w:tblPrEx>
        <w:tc>
          <w:tcPr>
            <w:tcW w:w="0" w:type="auto"/>
            <w:shd w:val="clear" w:color="auto" w:fill="EFEFEF"/>
          </w:tcPr>
          <w:p w:rsidR="00972B9A" w:rsidRDefault="00CB2AEE">
            <w:pPr>
              <w:spacing w:after="0"/>
            </w:pPr>
            <w:r>
              <w:rPr>
                <w:rFonts w:ascii="Lato Black"/>
                <w:b/>
              </w:rPr>
              <w:t>Policy 201: Board of Directors' Elections</w:t>
            </w:r>
          </w:p>
        </w:tc>
        <w:tc>
          <w:tcPr>
            <w:tcW w:w="1000" w:type="pct"/>
            <w:shd w:val="clear" w:color="auto" w:fill="EFEFEF"/>
          </w:tcPr>
          <w:p w:rsidR="00972B9A" w:rsidRDefault="00CB2AEE">
            <w:r>
              <w:rPr>
                <w:rFonts w:ascii="Lato Black"/>
                <w:b/>
              </w:rPr>
              <w:t xml:space="preserve">Status: </w:t>
            </w:r>
            <w:r>
              <w:rPr>
                <w:rFonts w:ascii="Lato"/>
              </w:rPr>
              <w:t>ADOPTED</w:t>
            </w:r>
          </w:p>
        </w:tc>
      </w:tr>
      <w:tr w:rsidR="00972B9A">
        <w:tblPrEx>
          <w:tblCellMar>
            <w:bottom w:w="0" w:type="dxa"/>
          </w:tblCellMar>
        </w:tblPrEx>
        <w:tc>
          <w:tcPr>
            <w:tcW w:w="0" w:type="auto"/>
            <w:shd w:val="clear" w:color="auto" w:fill="EFEFEF"/>
          </w:tcPr>
          <w:p w:rsidR="00972B9A" w:rsidRDefault="00CB2AEE">
            <w:r>
              <w:rPr>
                <w:rFonts w:ascii="Lato Black"/>
                <w:b/>
                <w:sz w:val="18"/>
              </w:rPr>
              <w:t xml:space="preserve">Original Adopted Date: </w:t>
            </w:r>
            <w:r>
              <w:rPr>
                <w:rFonts w:ascii="Lato"/>
                <w:sz w:val="18"/>
              </w:rPr>
              <w:t>03/08/2022</w:t>
            </w:r>
            <w:r>
              <w:rPr>
                <w:rFonts w:ascii="Lato Black"/>
                <w:b/>
                <w:sz w:val="18"/>
              </w:rPr>
              <w:t xml:space="preserve"> | Last Revised Date: </w:t>
            </w:r>
            <w:r>
              <w:rPr>
                <w:rFonts w:ascii="Lato"/>
                <w:sz w:val="18"/>
              </w:rPr>
              <w:t>03/10/2022</w:t>
            </w:r>
            <w:r>
              <w:rPr>
                <w:rFonts w:ascii="Lato Black"/>
                <w:b/>
                <w:sz w:val="18"/>
              </w:rPr>
              <w:t xml:space="preserve"> | Last Reviewed Date: </w:t>
            </w:r>
            <w:r>
              <w:rPr>
                <w:rFonts w:ascii="Lato"/>
                <w:sz w:val="18"/>
              </w:rPr>
              <w:t>03/10/2022</w:t>
            </w:r>
          </w:p>
        </w:tc>
        <w:tc>
          <w:tcPr>
            <w:tcW w:w="0" w:type="auto"/>
            <w:shd w:val="clear" w:color="auto" w:fill="EFEFEF"/>
          </w:tcPr>
          <w:p w:rsidR="00972B9A" w:rsidRDefault="00972B9A">
            <w:pPr>
              <w:spacing w:after="0"/>
            </w:pPr>
          </w:p>
        </w:tc>
      </w:tr>
    </w:tbl>
    <w:p w:rsidR="00972B9A" w:rsidRDefault="00972B9A">
      <w:pPr>
        <w:spacing w:after="30"/>
        <w:jc w:val="right"/>
      </w:pPr>
    </w:p>
    <w:p w:rsidR="00000000" w:rsidRDefault="00CB2AEE">
      <w:pPr>
        <w:divId w:val="908928987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The </w:t>
      </w:r>
      <w:r w:rsidR="003E5DA0">
        <w:rPr>
          <w:rFonts w:ascii="Lato" w:eastAsia="Times New Roman" w:hAnsi="Lato"/>
        </w:rPr>
        <w:t xml:space="preserve">Tri-County </w:t>
      </w:r>
      <w:r>
        <w:rPr>
          <w:rFonts w:ascii="Lato" w:eastAsia="Times New Roman" w:hAnsi="Lato"/>
        </w:rPr>
        <w:t xml:space="preserve">school election takes place on the first Tuesday after the first Monday in November of odd-numbered years. Each school election is used to elect citizens to the board to maintain a </w:t>
      </w:r>
      <w:r w:rsidR="003E5DA0">
        <w:rPr>
          <w:rStyle w:val="Emphasis"/>
          <w:rFonts w:ascii="Lato" w:eastAsia="Times New Roman" w:hAnsi="Lato"/>
          <w:shd w:val="clear" w:color="auto" w:fill="FFE599"/>
        </w:rPr>
        <w:t>[5</w:t>
      </w:r>
      <w:bookmarkStart w:id="0" w:name="_GoBack"/>
      <w:bookmarkEnd w:id="0"/>
      <w:r>
        <w:rPr>
          <w:rStyle w:val="Emphasis"/>
          <w:rFonts w:ascii="Lato" w:eastAsia="Times New Roman" w:hAnsi="Lato"/>
          <w:shd w:val="clear" w:color="auto" w:fill="FFE599"/>
        </w:rPr>
        <w:t>]</w:t>
      </w:r>
      <w:r>
        <w:rPr>
          <w:rStyle w:val="Emphasis"/>
          <w:rFonts w:ascii="Lato" w:eastAsia="Times New Roman" w:hAnsi="Lato"/>
        </w:rPr>
        <w:t xml:space="preserve"> </w:t>
      </w:r>
      <w:r>
        <w:rPr>
          <w:rFonts w:ascii="Lato" w:eastAsia="Times New Roman" w:hAnsi="Lato"/>
        </w:rPr>
        <w:t>member board and to address questions that are submitted to the voters.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 xml:space="preserve">Citizens of the school district community seeking a seat on the board must file their nomination papers with the board secretary, or the board secretary's designee in accordance with </w:t>
      </w:r>
      <w:r>
        <w:rPr>
          <w:rFonts w:ascii="Lato" w:eastAsia="Times New Roman" w:hAnsi="Lato"/>
        </w:rPr>
        <w:t>the timelines established by law.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>If a vacancy occurs on the board it shall be filled in accordance with law and board policy.  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>It is the responsibility of the county commissioner of elections to conduct school elections.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 xml:space="preserve">  </w:t>
      </w:r>
    </w:p>
    <w:p w:rsidR="00000000" w:rsidRDefault="00CB2AEE">
      <w:pPr>
        <w:shd w:val="clear" w:color="auto" w:fill="EEEEEE"/>
        <w:divId w:val="1722706945"/>
        <w:rPr>
          <w:rFonts w:ascii="Lato" w:eastAsia="Times New Roman" w:hAnsi="Lato"/>
        </w:rPr>
      </w:pPr>
      <w:r>
        <w:rPr>
          <w:rStyle w:val="Strong"/>
          <w:rFonts w:ascii="Lato" w:eastAsia="Times New Roman" w:hAnsi="Lato"/>
          <w:i/>
          <w:iCs/>
        </w:rPr>
        <w:t>NOTE:  This policy states t</w:t>
      </w:r>
      <w:r>
        <w:rPr>
          <w:rStyle w:val="Strong"/>
          <w:rFonts w:ascii="Lato" w:eastAsia="Times New Roman" w:hAnsi="Lato"/>
          <w:i/>
          <w:iCs/>
        </w:rPr>
        <w:t>he legal requirements for school board elections and the filling of vacancies. </w:t>
      </w:r>
    </w:p>
    <w:p w:rsidR="00000000" w:rsidRDefault="00CB2AEE">
      <w:pPr>
        <w:divId w:val="908928987"/>
        <w:rPr>
          <w:rFonts w:ascii="Lato" w:eastAsia="Times New Roman" w:hAnsi="Lato"/>
        </w:rPr>
      </w:pP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 xml:space="preserve">  </w:t>
      </w:r>
    </w:p>
    <w:tbl>
      <w:tblPr>
        <w:tblW w:w="105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75"/>
        <w:gridCol w:w="8625"/>
      </w:tblGrid>
      <w:tr w:rsidR="00000000">
        <w:trPr>
          <w:divId w:val="908928987"/>
          <w:tblCellSpacing w:w="0" w:type="dxa"/>
        </w:trPr>
        <w:tc>
          <w:tcPr>
            <w:tcW w:w="1875" w:type="dxa"/>
            <w:hideMark/>
          </w:tcPr>
          <w:p w:rsidR="00000000" w:rsidRDefault="00CB2AEE">
            <w:pPr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Legal Reference:</w:t>
            </w:r>
          </w:p>
        </w:tc>
        <w:tc>
          <w:tcPr>
            <w:tcW w:w="0" w:type="auto"/>
            <w:hideMark/>
          </w:tcPr>
          <w:p w:rsidR="00000000" w:rsidRDefault="00CB2AEE">
            <w:pPr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Iowa Code §§ 39; 45; 63; 69; 274.7; 277; 278.1; 279.7.</w:t>
            </w:r>
          </w:p>
        </w:tc>
      </w:tr>
    </w:tbl>
    <w:p w:rsidR="00000000" w:rsidRDefault="00CB2AEE">
      <w:pPr>
        <w:divId w:val="908928987"/>
        <w:rPr>
          <w:rFonts w:eastAsia="Times New Roman"/>
        </w:rPr>
      </w:pPr>
    </w:p>
    <w:p w:rsidR="00972B9A" w:rsidRDefault="00972B9A">
      <w:pPr>
        <w:pBdr>
          <w:bottom w:val="single" w:sz="5" w:space="1" w:color="auto"/>
        </w:pBdr>
      </w:pPr>
    </w:p>
    <w:tbl>
      <w:tblPr>
        <w:tblW w:w="9993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3"/>
        <w:gridCol w:w="5970"/>
      </w:tblGrid>
      <w:tr w:rsidR="00972B9A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972B9A" w:rsidRDefault="00CB2AEE">
            <w:pPr>
              <w:spacing w:after="0"/>
            </w:pPr>
            <w:r>
              <w:rPr>
                <w:rFonts w:ascii="Lato Black"/>
                <w:b/>
              </w:rPr>
              <w:t>I.C. Iowa Code</w:t>
            </w:r>
          </w:p>
        </w:tc>
        <w:tc>
          <w:tcPr>
            <w:tcW w:w="5961" w:type="dxa"/>
          </w:tcPr>
          <w:p w:rsidR="00972B9A" w:rsidRDefault="00CB2AEE">
            <w:pPr>
              <w:spacing w:after="0"/>
            </w:pPr>
            <w:r>
              <w:rPr>
                <w:rFonts w:ascii="Lato Black"/>
                <w:b/>
              </w:rPr>
              <w:t>Description</w:t>
            </w:r>
          </w:p>
        </w:tc>
      </w:tr>
      <w:tr w:rsidR="00972B9A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972B9A" w:rsidRDefault="00CB2AEE">
            <w:pPr>
              <w:spacing w:after="0"/>
            </w:pPr>
            <w:r>
              <w:rPr>
                <w:rFonts w:ascii="Lato"/>
              </w:rPr>
              <w:t xml:space="preserve">Iowa </w:t>
            </w:r>
            <w:r>
              <w:rPr>
                <w:rFonts w:ascii="Lato"/>
              </w:rPr>
              <w:t xml:space="preserve">Code  </w:t>
            </w:r>
            <w:r>
              <w:rPr>
                <w:rFonts w:ascii="Lato"/>
              </w:rPr>
              <w:t>§</w:t>
            </w:r>
            <w:r>
              <w:rPr>
                <w:rFonts w:ascii="Lato"/>
              </w:rPr>
              <w:t xml:space="preserve"> 274.7</w:t>
            </w:r>
          </w:p>
        </w:tc>
        <w:tc>
          <w:tcPr>
            <w:tcW w:w="5961" w:type="dxa"/>
          </w:tcPr>
          <w:p w:rsidR="00972B9A" w:rsidRDefault="00CB2AEE">
            <w:hyperlink r:id="rId4" w:docLocation="https://www.legis.iowa.gov/docs/code/274.7.pdf">
              <w:r>
                <w:rPr>
                  <w:rFonts w:ascii="Lato"/>
                  <w:color w:val="0563C1" w:themeColor="hyperlink"/>
                  <w:u w:val="single"/>
                </w:rPr>
                <w:t>School Districts - Directors</w:t>
              </w:r>
            </w:hyperlink>
          </w:p>
        </w:tc>
      </w:tr>
      <w:tr w:rsidR="00972B9A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972B9A" w:rsidRDefault="00CB2AEE">
            <w:pPr>
              <w:spacing w:after="0"/>
            </w:pPr>
            <w:r>
              <w:rPr>
                <w:rFonts w:ascii="Lato"/>
              </w:rPr>
              <w:t xml:space="preserve">Iowa Code  </w:t>
            </w:r>
            <w:r>
              <w:rPr>
                <w:rFonts w:ascii="Lato"/>
              </w:rPr>
              <w:t>§</w:t>
            </w:r>
            <w:r>
              <w:rPr>
                <w:rFonts w:ascii="Lato"/>
              </w:rPr>
              <w:t xml:space="preserve"> 277</w:t>
            </w:r>
          </w:p>
        </w:tc>
        <w:tc>
          <w:tcPr>
            <w:tcW w:w="5961" w:type="dxa"/>
          </w:tcPr>
          <w:p w:rsidR="00972B9A" w:rsidRDefault="00CB2AEE">
            <w:hyperlink r:id="rId5" w:docLocation="https://www.legis.iowa.gov/docs/code/277.pdf">
              <w:r>
                <w:rPr>
                  <w:rFonts w:ascii="Lato"/>
                  <w:color w:val="0563C1" w:themeColor="hyperlink"/>
                  <w:u w:val="single"/>
                </w:rPr>
                <w:t>School Elections</w:t>
              </w:r>
            </w:hyperlink>
          </w:p>
        </w:tc>
      </w:tr>
      <w:tr w:rsidR="00972B9A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972B9A" w:rsidRDefault="00CB2AEE">
            <w:pPr>
              <w:spacing w:after="0"/>
            </w:pPr>
            <w:r>
              <w:rPr>
                <w:rFonts w:ascii="Lato"/>
              </w:rPr>
              <w:t xml:space="preserve">Iowa Code  </w:t>
            </w:r>
            <w:r>
              <w:rPr>
                <w:rFonts w:ascii="Lato"/>
              </w:rPr>
              <w:t>§</w:t>
            </w:r>
            <w:r>
              <w:rPr>
                <w:rFonts w:ascii="Lato"/>
              </w:rPr>
              <w:t xml:space="preserve"> 278.1</w:t>
            </w:r>
          </w:p>
        </w:tc>
        <w:tc>
          <w:tcPr>
            <w:tcW w:w="5961" w:type="dxa"/>
          </w:tcPr>
          <w:p w:rsidR="00972B9A" w:rsidRDefault="00CB2AEE">
            <w:hyperlink r:id="rId6" w:docLocation="https://www.legis.iowa.gov/docs/code/278.1.pdf">
              <w:r>
                <w:rPr>
                  <w:rFonts w:ascii="Lato"/>
                  <w:color w:val="0563C1" w:themeColor="hyperlink"/>
                  <w:u w:val="single"/>
                </w:rPr>
                <w:t>Power of Electors</w:t>
              </w:r>
            </w:hyperlink>
          </w:p>
        </w:tc>
      </w:tr>
      <w:tr w:rsidR="00972B9A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972B9A" w:rsidRDefault="00CB2AEE">
            <w:pPr>
              <w:spacing w:after="0"/>
            </w:pPr>
            <w:r>
              <w:rPr>
                <w:rFonts w:ascii="Lato"/>
              </w:rPr>
              <w:t xml:space="preserve">Iowa Code  </w:t>
            </w:r>
            <w:r>
              <w:rPr>
                <w:rFonts w:ascii="Lato"/>
              </w:rPr>
              <w:t>§</w:t>
            </w:r>
            <w:r>
              <w:rPr>
                <w:rFonts w:ascii="Lato"/>
              </w:rPr>
              <w:t xml:space="preserve"> 279.7</w:t>
            </w:r>
          </w:p>
        </w:tc>
        <w:tc>
          <w:tcPr>
            <w:tcW w:w="5961" w:type="dxa"/>
          </w:tcPr>
          <w:p w:rsidR="00972B9A" w:rsidRDefault="00CB2AEE">
            <w:hyperlink r:id="rId7" w:docLocation="https://www.legis.iowa.gov/docs/code/279.7.pdf">
              <w:r>
                <w:rPr>
                  <w:rFonts w:ascii="Lato"/>
                  <w:color w:val="0563C1" w:themeColor="hyperlink"/>
                  <w:u w:val="single"/>
                </w:rPr>
                <w:t>Directors - Powers and Duties-Vacancies-Special Election</w:t>
              </w:r>
            </w:hyperlink>
          </w:p>
        </w:tc>
      </w:tr>
      <w:tr w:rsidR="00972B9A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972B9A" w:rsidRDefault="00CB2AEE">
            <w:pPr>
              <w:spacing w:after="0"/>
            </w:pPr>
            <w:r>
              <w:rPr>
                <w:rFonts w:ascii="Lato"/>
              </w:rPr>
              <w:t xml:space="preserve">Iowa Code  </w:t>
            </w:r>
            <w:r>
              <w:rPr>
                <w:rFonts w:ascii="Lato"/>
              </w:rPr>
              <w:t>§</w:t>
            </w:r>
            <w:r>
              <w:rPr>
                <w:rFonts w:ascii="Lato"/>
              </w:rPr>
              <w:t xml:space="preserve"> 39</w:t>
            </w:r>
          </w:p>
        </w:tc>
        <w:tc>
          <w:tcPr>
            <w:tcW w:w="5961" w:type="dxa"/>
          </w:tcPr>
          <w:p w:rsidR="00972B9A" w:rsidRDefault="00CB2AEE">
            <w:hyperlink r:id="rId8" w:docLocation="https://www.legis.iowa.gov/docs/code/39.pdf">
              <w:r>
                <w:rPr>
                  <w:rFonts w:ascii="Lato"/>
                  <w:color w:val="0563C1" w:themeColor="hyperlink"/>
                  <w:u w:val="single"/>
                </w:rPr>
                <w:t>Elections - Appointments - Terms</w:t>
              </w:r>
            </w:hyperlink>
          </w:p>
        </w:tc>
      </w:tr>
      <w:tr w:rsidR="00972B9A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972B9A" w:rsidRDefault="00CB2AEE">
            <w:pPr>
              <w:spacing w:after="0"/>
            </w:pPr>
            <w:r>
              <w:rPr>
                <w:rFonts w:ascii="Lato"/>
              </w:rPr>
              <w:t xml:space="preserve">Iowa Code  </w:t>
            </w:r>
            <w:r>
              <w:rPr>
                <w:rFonts w:ascii="Lato"/>
              </w:rPr>
              <w:t>§</w:t>
            </w:r>
            <w:r>
              <w:rPr>
                <w:rFonts w:ascii="Lato"/>
              </w:rPr>
              <w:t xml:space="preserve"> 45</w:t>
            </w:r>
          </w:p>
        </w:tc>
        <w:tc>
          <w:tcPr>
            <w:tcW w:w="5961" w:type="dxa"/>
          </w:tcPr>
          <w:p w:rsidR="00972B9A" w:rsidRDefault="00CB2AEE">
            <w:hyperlink r:id="rId9" w:docLocation="https://www.legis.iowa.gov/docs/code/45.pdf">
              <w:r>
                <w:rPr>
                  <w:rFonts w:ascii="Lato"/>
                  <w:color w:val="0563C1" w:themeColor="hyperlink"/>
                  <w:u w:val="single"/>
                </w:rPr>
                <w:t>Nominations by Petition</w:t>
              </w:r>
            </w:hyperlink>
          </w:p>
        </w:tc>
      </w:tr>
      <w:tr w:rsidR="00972B9A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972B9A" w:rsidRDefault="00CB2AEE">
            <w:pPr>
              <w:spacing w:after="0"/>
            </w:pPr>
            <w:r>
              <w:rPr>
                <w:rFonts w:ascii="Lato"/>
              </w:rPr>
              <w:t xml:space="preserve">Iowa Code  </w:t>
            </w:r>
            <w:r>
              <w:rPr>
                <w:rFonts w:ascii="Lato"/>
              </w:rPr>
              <w:t>§</w:t>
            </w:r>
            <w:r>
              <w:rPr>
                <w:rFonts w:ascii="Lato"/>
              </w:rPr>
              <w:t xml:space="preserve"> 63</w:t>
            </w:r>
          </w:p>
        </w:tc>
        <w:tc>
          <w:tcPr>
            <w:tcW w:w="5961" w:type="dxa"/>
          </w:tcPr>
          <w:p w:rsidR="00972B9A" w:rsidRDefault="00CB2AEE">
            <w:hyperlink r:id="rId10" w:docLocation="https://www.legis.iowa.gov/docs/code/63.pdf">
              <w:r>
                <w:rPr>
                  <w:rFonts w:ascii="Lato"/>
                  <w:color w:val="0563C1" w:themeColor="hyperlink"/>
                  <w:u w:val="single"/>
                </w:rPr>
                <w:t>Qualifying for Office</w:t>
              </w:r>
            </w:hyperlink>
          </w:p>
        </w:tc>
      </w:tr>
      <w:tr w:rsidR="00972B9A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972B9A" w:rsidRDefault="00CB2AEE">
            <w:pPr>
              <w:spacing w:after="0"/>
            </w:pPr>
            <w:r>
              <w:rPr>
                <w:rFonts w:ascii="Lato"/>
              </w:rPr>
              <w:t xml:space="preserve">Iowa Code  </w:t>
            </w:r>
            <w:r>
              <w:rPr>
                <w:rFonts w:ascii="Lato"/>
              </w:rPr>
              <w:t>§</w:t>
            </w:r>
            <w:r>
              <w:rPr>
                <w:rFonts w:ascii="Lato"/>
              </w:rPr>
              <w:t xml:space="preserve"> 69</w:t>
            </w:r>
          </w:p>
        </w:tc>
        <w:tc>
          <w:tcPr>
            <w:tcW w:w="5961" w:type="dxa"/>
          </w:tcPr>
          <w:p w:rsidR="00972B9A" w:rsidRDefault="00CB2AEE">
            <w:hyperlink r:id="rId11" w:docLocation="https://www.legis.iowa.gov/docs/code/69.pdf">
              <w:r>
                <w:rPr>
                  <w:rFonts w:ascii="Lato"/>
                  <w:color w:val="0563C1" w:themeColor="hyperlink"/>
                  <w:u w:val="single"/>
                </w:rPr>
                <w:t>Vacancies/Terms</w:t>
              </w:r>
            </w:hyperlink>
          </w:p>
        </w:tc>
      </w:tr>
    </w:tbl>
    <w:p w:rsidR="00000000" w:rsidRDefault="00CB2AEE">
      <w:pPr>
        <w:shd w:val="clear" w:color="auto" w:fill="F9F9F9"/>
        <w:spacing w:line="480" w:lineRule="auto"/>
        <w:divId w:val="298539831"/>
        <w:rPr>
          <w:rFonts w:ascii="Lato Black" w:eastAsia="Times New Roman" w:hAnsi="Lato Black"/>
          <w:b/>
          <w:bCs/>
        </w:rPr>
      </w:pPr>
      <w:r>
        <w:rPr>
          <w:rFonts w:ascii="Lato Black" w:eastAsia="Times New Roman" w:hAnsi="Lato Black"/>
          <w:b/>
          <w:bCs/>
        </w:rPr>
        <w:t>Cross References</w:t>
      </w:r>
    </w:p>
    <w:tbl>
      <w:tblPr>
        <w:tblW w:w="9993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3"/>
        <w:gridCol w:w="5970"/>
      </w:tblGrid>
      <w:tr w:rsidR="00972B9A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972B9A" w:rsidRDefault="00CB2AEE">
            <w:pPr>
              <w:spacing w:after="0"/>
            </w:pPr>
            <w:r>
              <w:rPr>
                <w:rFonts w:ascii="Lato Black"/>
                <w:b/>
              </w:rPr>
              <w:t>Code</w:t>
            </w:r>
          </w:p>
        </w:tc>
        <w:tc>
          <w:tcPr>
            <w:tcW w:w="5961" w:type="dxa"/>
          </w:tcPr>
          <w:p w:rsidR="00972B9A" w:rsidRDefault="00CB2AEE">
            <w:pPr>
              <w:spacing w:after="0"/>
            </w:pPr>
            <w:r>
              <w:rPr>
                <w:rFonts w:ascii="Lato Black"/>
                <w:b/>
              </w:rPr>
              <w:t>Description</w:t>
            </w:r>
          </w:p>
        </w:tc>
      </w:tr>
      <w:tr w:rsidR="00972B9A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972B9A" w:rsidRDefault="00CB2AEE">
            <w:pPr>
              <w:spacing w:after="0"/>
            </w:pPr>
            <w:r>
              <w:rPr>
                <w:rFonts w:ascii="Lato"/>
              </w:rPr>
              <w:t>202.01</w:t>
            </w:r>
          </w:p>
        </w:tc>
        <w:tc>
          <w:tcPr>
            <w:tcW w:w="5961" w:type="dxa"/>
          </w:tcPr>
          <w:p w:rsidR="00972B9A" w:rsidRDefault="00CB2AEE">
            <w:hyperlink r:id="rId12" w:docLocation="https://simbli.eboardsolutions.com/Policy/ViewPolicy.aspx?S=36031104&amp;revid=4DPKGlVexa3kGn48qf6eLQ==">
              <w:r>
                <w:rPr>
                  <w:rFonts w:ascii="Lato"/>
                  <w:color w:val="0563C1" w:themeColor="hyperlink"/>
                  <w:u w:val="single"/>
                </w:rPr>
                <w:t>Qualifications</w:t>
              </w:r>
            </w:hyperlink>
          </w:p>
        </w:tc>
      </w:tr>
      <w:tr w:rsidR="00972B9A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972B9A" w:rsidRDefault="00CB2AEE">
            <w:pPr>
              <w:spacing w:after="0"/>
            </w:pPr>
            <w:r>
              <w:rPr>
                <w:rFonts w:ascii="Lato"/>
              </w:rPr>
              <w:t>202.02</w:t>
            </w:r>
          </w:p>
        </w:tc>
        <w:tc>
          <w:tcPr>
            <w:tcW w:w="5961" w:type="dxa"/>
          </w:tcPr>
          <w:p w:rsidR="00972B9A" w:rsidRDefault="00CB2AEE">
            <w:hyperlink r:id="rId13" w:docLocation="https://simbli.eboardsolutions.com/Policy/ViewPolicy.aspx?S=36031104&amp;revid=EN3s3Z5l2waOXiGG4IpxEw==">
              <w:r>
                <w:rPr>
                  <w:rFonts w:ascii="Lato"/>
                  <w:color w:val="0563C1" w:themeColor="hyperlink"/>
                  <w:u w:val="single"/>
                </w:rPr>
                <w:t>Oath of Office</w:t>
              </w:r>
            </w:hyperlink>
          </w:p>
        </w:tc>
      </w:tr>
      <w:tr w:rsidR="00972B9A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972B9A" w:rsidRDefault="00CB2AEE">
            <w:pPr>
              <w:spacing w:after="0"/>
            </w:pPr>
            <w:r>
              <w:rPr>
                <w:rFonts w:ascii="Lato"/>
              </w:rPr>
              <w:lastRenderedPageBreak/>
              <w:t>202.03</w:t>
            </w:r>
          </w:p>
        </w:tc>
        <w:tc>
          <w:tcPr>
            <w:tcW w:w="5961" w:type="dxa"/>
          </w:tcPr>
          <w:p w:rsidR="00972B9A" w:rsidRDefault="00CB2AEE">
            <w:hyperlink r:id="rId14" w:docLocation="https://simbli.eboardsolutions.com/Policy/ViewPolicy.aspx?S=36031104&amp;revid=AQJLARPj556ZwSCo5bPmmg==">
              <w:r>
                <w:rPr>
                  <w:rFonts w:ascii="Lato"/>
                  <w:color w:val="0563C1" w:themeColor="hyperlink"/>
                  <w:u w:val="single"/>
                </w:rPr>
                <w:t>Term of Office</w:t>
              </w:r>
            </w:hyperlink>
          </w:p>
        </w:tc>
      </w:tr>
      <w:tr w:rsidR="00972B9A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972B9A" w:rsidRDefault="00CB2AEE">
            <w:pPr>
              <w:spacing w:after="0"/>
            </w:pPr>
            <w:r>
              <w:rPr>
                <w:rFonts w:ascii="Lato"/>
              </w:rPr>
              <w:t>202.04</w:t>
            </w:r>
          </w:p>
        </w:tc>
        <w:tc>
          <w:tcPr>
            <w:tcW w:w="5961" w:type="dxa"/>
          </w:tcPr>
          <w:p w:rsidR="00972B9A" w:rsidRDefault="00CB2AEE">
            <w:hyperlink r:id="rId15" w:docLocation="https://simbli.eboardsolutions.com/Policy/ViewPolicy.aspx?S=36031104&amp;revid=nyV3Y3Ym89ptqBuS5MVmPA==">
              <w:r>
                <w:rPr>
                  <w:rFonts w:ascii="Lato"/>
                  <w:color w:val="0563C1" w:themeColor="hyperlink"/>
                  <w:u w:val="single"/>
                </w:rPr>
                <w:t>Vacancies</w:t>
              </w:r>
            </w:hyperlink>
          </w:p>
        </w:tc>
      </w:tr>
      <w:tr w:rsidR="00972B9A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972B9A" w:rsidRDefault="00CB2AEE">
            <w:pPr>
              <w:spacing w:after="0"/>
            </w:pPr>
            <w:r>
              <w:rPr>
                <w:rFonts w:ascii="Lato"/>
              </w:rPr>
              <w:t>203</w:t>
            </w:r>
          </w:p>
        </w:tc>
        <w:tc>
          <w:tcPr>
            <w:tcW w:w="5961" w:type="dxa"/>
          </w:tcPr>
          <w:p w:rsidR="00972B9A" w:rsidRDefault="00CB2AEE">
            <w:hyperlink r:id="rId16" w:docLocation="https://simbli.eboardsolutions.com/Policy/ViewPolicy.aspx?S=36031104&amp;revid=NpIfJXCNcZEL2dbu7lbYCQ==">
              <w:r>
                <w:rPr>
                  <w:rFonts w:ascii="Lato"/>
                  <w:color w:val="0563C1" w:themeColor="hyperlink"/>
                  <w:u w:val="single"/>
                </w:rPr>
                <w:t>Board of Directors' Conflict of Interest</w:t>
              </w:r>
            </w:hyperlink>
          </w:p>
        </w:tc>
      </w:tr>
    </w:tbl>
    <w:p w:rsidR="00CB2AEE" w:rsidRDefault="00CB2AEE"/>
    <w:sectPr w:rsidR="00CB2AEE">
      <w:pgSz w:w="12240" w:h="15840"/>
      <w:pgMar w:top="617" w:right="1200" w:bottom="402" w:left="14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9A"/>
    <w:rsid w:val="003E5DA0"/>
    <w:rsid w:val="00972B9A"/>
    <w:rsid w:val="00CB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52BF"/>
  <w15:docId w15:val="{4E5AA3A5-88E8-4375-B02E-D1015C9A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6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807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9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.iowa.gov/docs/code/39.pdf" TargetMode="External"/><Relationship Id="rId13" Type="http://schemas.openxmlformats.org/officeDocument/2006/relationships/hyperlink" Target="https://simbli.eboardsolutions.com/Policy/ViewPolicy.aspx?S=36031104&amp;revid=EN3s3Z5l2waOXiGG4IpxEw==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egis.iowa.gov/docs/code/279.7.pdf" TargetMode="External"/><Relationship Id="rId12" Type="http://schemas.openxmlformats.org/officeDocument/2006/relationships/hyperlink" Target="https://simbli.eboardsolutions.com/Policy/ViewPolicy.aspx?S=36031104&amp;revid=4DPKGlVexa3kGn48qf6eLQ==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imbli.eboardsolutions.com/Policy/ViewPolicy.aspx?S=36031104&amp;revid=NpIfJXCNcZEL2dbu7lbYCQ==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gis.iowa.gov/docs/code/278.1.pdf" TargetMode="External"/><Relationship Id="rId11" Type="http://schemas.openxmlformats.org/officeDocument/2006/relationships/hyperlink" Target="https://www.legis.iowa.gov/docs/code/69.pdf" TargetMode="External"/><Relationship Id="rId5" Type="http://schemas.openxmlformats.org/officeDocument/2006/relationships/hyperlink" Target="https://www.legis.iowa.gov/docs/code/277.pdf" TargetMode="External"/><Relationship Id="rId15" Type="http://schemas.openxmlformats.org/officeDocument/2006/relationships/hyperlink" Target="https://simbli.eboardsolutions.com/Policy/ViewPolicy.aspx?S=36031104&amp;revid=nyV3Y3Ym89ptqBuS5MVmPA==" TargetMode="External"/><Relationship Id="rId10" Type="http://schemas.openxmlformats.org/officeDocument/2006/relationships/hyperlink" Target="https://www.legis.iowa.gov/docs/code/63.pdf" TargetMode="External"/><Relationship Id="rId4" Type="http://schemas.openxmlformats.org/officeDocument/2006/relationships/hyperlink" Target="https://www.legis.iowa.gov/docs/code/274.7.pdf" TargetMode="External"/><Relationship Id="rId9" Type="http://schemas.openxmlformats.org/officeDocument/2006/relationships/hyperlink" Target="https://www.legis.iowa.gov/docs/code/45.pdf" TargetMode="External"/><Relationship Id="rId14" Type="http://schemas.openxmlformats.org/officeDocument/2006/relationships/hyperlink" Target="https://simbli.eboardsolutions.com/Policy/ViewPolicy.aspx?S=36031104&amp;revid=AQJLARPj556ZwSCo5bPmmg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Heisdorffer</dc:creator>
  <cp:lastModifiedBy>Linda Heisdorffer</cp:lastModifiedBy>
  <cp:revision>2</cp:revision>
  <dcterms:created xsi:type="dcterms:W3CDTF">2024-02-14T19:35:00Z</dcterms:created>
  <dcterms:modified xsi:type="dcterms:W3CDTF">2024-02-14T19:35:00Z</dcterms:modified>
</cp:coreProperties>
</file>